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F37E8">
      <w:pPr>
        <w:spacing w:before="156" w:beforeLines="50" w:after="156" w:afterLines="50"/>
        <w:ind w:firstLine="723" w:firstLineChars="200"/>
        <w:rPr>
          <w:rFonts w:hint="eastAsia"/>
        </w:rPr>
      </w:pPr>
      <w:bookmarkStart w:id="0" w:name="_GoBack"/>
      <w:r>
        <w:rPr>
          <w:rFonts w:hint="eastAsia" w:eastAsia="黑体"/>
          <w:b/>
          <w:sz w:val="36"/>
          <w:szCs w:val="36"/>
          <w:lang w:val="en-US" w:eastAsia="zh-CN"/>
        </w:rPr>
        <w:t>附件6、</w:t>
      </w:r>
      <w:r>
        <w:rPr>
          <w:rFonts w:hint="eastAsia" w:eastAsia="黑体"/>
          <w:b/>
          <w:sz w:val="36"/>
          <w:szCs w:val="36"/>
        </w:rPr>
        <w:t>神经外科颅内压监护仪</w:t>
      </w:r>
      <w:r>
        <w:rPr>
          <w:rFonts w:eastAsia="黑体"/>
          <w:b/>
          <w:sz w:val="36"/>
          <w:szCs w:val="36"/>
        </w:rPr>
        <w:t>参数</w:t>
      </w:r>
      <w:r>
        <w:rPr>
          <w:rFonts w:eastAsia="黑体"/>
          <w:b/>
          <w:sz w:val="24"/>
        </w:rPr>
        <w:t xml:space="preserve"> </w:t>
      </w:r>
    </w:p>
    <w:bookmarkEnd w:id="0"/>
    <w:tbl>
      <w:tblPr>
        <w:tblStyle w:val="5"/>
        <w:tblW w:w="97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438"/>
        <w:gridCol w:w="7457"/>
      </w:tblGrid>
      <w:tr w14:paraId="38868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08EDB">
            <w:pPr>
              <w:spacing w:line="360" w:lineRule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53DA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名 称</w:t>
            </w:r>
          </w:p>
        </w:tc>
        <w:tc>
          <w:tcPr>
            <w:tcW w:w="7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AFE31">
            <w:pPr>
              <w:spacing w:line="360" w:lineRule="auto"/>
              <w:ind w:firstLine="2915" w:firstLineChars="1037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技术性能及参数</w:t>
            </w:r>
          </w:p>
        </w:tc>
      </w:tr>
      <w:tr w14:paraId="361D8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8" w:hRule="atLeast"/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988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4AC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主机</w:t>
            </w:r>
          </w:p>
        </w:tc>
        <w:tc>
          <w:tcPr>
            <w:tcW w:w="7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B57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*1.1、供电：交流电、锂电池两用，操作状态下电池供电时间6小时以上</w:t>
            </w:r>
          </w:p>
          <w:p w14:paraId="4A59C3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1.2、真彩液晶大屏，像素640X480以上；</w:t>
            </w:r>
          </w:p>
          <w:p w14:paraId="70AD3E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1.3、有便捷的床边固定装置；</w:t>
            </w:r>
          </w:p>
          <w:p w14:paraId="665A6D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1.4、有USB接口，可与电脑连接导出数据，配备压力及数据输出接口；</w:t>
            </w:r>
          </w:p>
        </w:tc>
      </w:tr>
      <w:tr w14:paraId="3F006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F52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A53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测量参数</w:t>
            </w:r>
          </w:p>
        </w:tc>
        <w:tc>
          <w:tcPr>
            <w:tcW w:w="7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DB3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*2.1、可显示颅内压、颅内压波形及趋势图；</w:t>
            </w:r>
          </w:p>
          <w:p w14:paraId="050469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2.2、显示测量时间及历史数据；</w:t>
            </w:r>
          </w:p>
          <w:p w14:paraId="375422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602" w:leftChars="0" w:hanging="602" w:hangingChars="20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*2.3、颅内压测量范围：-50mmHg到+150mmHg精度：误差1mmHg以下</w:t>
            </w:r>
          </w:p>
          <w:p w14:paraId="40A99C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2.4、颅内温度测量范围：20℃-45℃，精度达到±0.1℃</w:t>
            </w:r>
          </w:p>
          <w:p w14:paraId="0EDAC8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602" w:leftChars="0" w:hanging="602" w:hangingChars="20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2.5历史数据储存14天以上，历史数据回放可单独放大某一时间段</w:t>
            </w:r>
          </w:p>
          <w:p w14:paraId="06C7ED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2.6、可同时储存15名以上患者数据</w:t>
            </w:r>
          </w:p>
        </w:tc>
      </w:tr>
      <w:tr w14:paraId="3B87B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B9A26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552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探头</w:t>
            </w:r>
          </w:p>
        </w:tc>
        <w:tc>
          <w:tcPr>
            <w:tcW w:w="7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89E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3.1、压电技术制成，可弯曲</w:t>
            </w:r>
          </w:p>
          <w:p w14:paraId="0283D4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3.2、探头自动归零位</w:t>
            </w:r>
          </w:p>
          <w:p w14:paraId="1689B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602" w:leftChars="0" w:hanging="602" w:hangingChars="20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3.3、配有两种及以上的探头类型，至少包括硬膜下型和脑室型，探头上有刻度标记。</w:t>
            </w:r>
          </w:p>
          <w:p w14:paraId="67AEE4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3.4、 进行头部CT和磁共振检查无影响</w:t>
            </w:r>
          </w:p>
        </w:tc>
      </w:tr>
      <w:tr w14:paraId="1186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A0812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599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备注：“*”号条款必须满足，一条不满足视为投标无效，非“*”号条款，三条不满足视为投标无效。</w:t>
            </w:r>
          </w:p>
        </w:tc>
      </w:tr>
    </w:tbl>
    <w:p w14:paraId="6990789E">
      <w:pPr>
        <w:rPr>
          <w:rFonts w:hint="eastAsia"/>
        </w:rPr>
      </w:pPr>
    </w:p>
    <w:sectPr>
      <w:pgSz w:w="11906" w:h="16838"/>
      <w:pgMar w:top="1100" w:right="1800" w:bottom="76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3YWU3NmY0NGE0YTA2ODMzNzQ1YTRmZGRkOWQxYTEifQ=="/>
  </w:docVars>
  <w:rsids>
    <w:rsidRoot w:val="00195FD5"/>
    <w:rsid w:val="000D2CD3"/>
    <w:rsid w:val="00195FD5"/>
    <w:rsid w:val="003A4AE9"/>
    <w:rsid w:val="0050500D"/>
    <w:rsid w:val="007258C9"/>
    <w:rsid w:val="009E23C6"/>
    <w:rsid w:val="00BD6D83"/>
    <w:rsid w:val="00F349CC"/>
    <w:rsid w:val="00FF79B5"/>
    <w:rsid w:val="56A9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pPr>
      <w:autoSpaceDE w:val="0"/>
      <w:autoSpaceDN w:val="0"/>
      <w:jc w:val="left"/>
    </w:pPr>
    <w:rPr>
      <w:rFonts w:ascii="黑体" w:hAnsi="黑体" w:eastAsia="黑体" w:cs="黑体"/>
      <w:b/>
      <w:bCs/>
      <w:sz w:val="24"/>
      <w:lang w:val="zh-CN" w:bidi="zh-CN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字符"/>
    <w:link w:val="2"/>
    <w:qFormat/>
    <w:uiPriority w:val="1"/>
    <w:rPr>
      <w:rFonts w:ascii="黑体" w:hAnsi="黑体" w:eastAsia="黑体" w:cs="黑体"/>
      <w:b/>
      <w:bCs/>
      <w:sz w:val="24"/>
      <w:szCs w:val="24"/>
      <w:lang w:val="zh-CN" w:bidi="zh-CN"/>
    </w:rPr>
  </w:style>
  <w:style w:type="character" w:customStyle="1" w:styleId="10">
    <w:name w:val="正文文本 字符1"/>
    <w:basedOn w:val="6"/>
    <w:semiHidden/>
    <w:uiPriority w:val="99"/>
    <w:rPr>
      <w:rFonts w:ascii="Times New Roman" w:hAnsi="Times New Roman" w:eastAsia="宋体" w:cs="Times New Roman"/>
      <w:szCs w:val="24"/>
    </w:rPr>
  </w:style>
  <w:style w:type="paragraph" w:styleId="11">
    <w:name w:val="List Paragraph"/>
    <w:basedOn w:val="1"/>
    <w:qFormat/>
    <w:uiPriority w:val="0"/>
    <w:pPr>
      <w:ind w:firstLine="420" w:firstLineChars="200"/>
    </w:p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318</Words>
  <Characters>389</Characters>
  <Lines>3</Lines>
  <Paragraphs>1</Paragraphs>
  <TotalTime>4</TotalTime>
  <ScaleCrop>false</ScaleCrop>
  <LinksUpToDate>false</LinksUpToDate>
  <CharactersWithSpaces>394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2024-11-17T01:04:00Z</dcterms:created>
  <dc:creator>Administrator</dc:creator>
  <cp:lastModifiedBy>Administrator</cp:lastModifiedBy>
  <dcterms:modified xsi:type="dcterms:W3CDTF">2024-11-19T07:24:54Z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4E0B52F5BEFC4745A1EDF74958EFCC22_13</vt:lpwstr>
  </property>
</Properties>
</file>